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39 vom 17. Januar 2024</w:t>
      </w:r>
    </w:p>
    <w:p>
      <w:r>
        <w:t>VS Kantonsgericht, 2024-01-17, FR</w:t>
      </w:r>
    </w:p>
    <w:p>
      <w:r>
        <w:rPr>
          <w:b/>
        </w:rPr>
        <w:t xml:space="preserve">Quelle: </w:t>
      </w:r>
      <w:r>
        <w:t>https://mcp.opencaselaw.ch/entscheid/vs_gerichte_S2 22 39</w:t>
      </w:r>
    </w:p>
    <w:p>
      <w:r>
        <w:t>FR: VS_GERICHTE S2 22 39 du 17 janvier 2024</w:t>
      </w:r>
    </w:p>
    <w:p>
      <w:r>
        <w:t>IT: VS_GERICHTE S2 22 39 del 17 gennaio 2024</w:t>
      </w:r>
    </w:p>
    <w:p>
      <w:pPr>
        <w:pStyle w:val="Heading2"/>
      </w:pPr>
      <w:r>
        <w:t>Regeste</w:t>
      </w:r>
    </w:p>
    <w:p>
      <w:r>
        <w:t>S2 21 115 S2 22 39 ARRET DU 17 JANVIER 2024 Tribunal cantonal du Valais Cour des assurances sociales Composition : Candido Prada, président ; Frédéric Fellay et Christophe Joris, juges ; Anaïs Mottiez, greffière en la cause X _________, recourant, représenté par Maître Guillaume Grand, avocat, Sion contre CAISSE NATIONALE SUISSE D'ASSURANCE EN CAS D'ACCIDENTS (CNA), intimée (art. 6, 16, 18, 19 et 24 LAA ; causalité naturelle ; stabilisation de l’état de santé, rente d’invalidité et indemnité pour atteinte à l’intégrité)</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les 25 octobre 2021 (date du sceau postal) et 12 mai 2022, les recours respectifs à l’encontre des décisions sur opposition de la CNA des 7 octobre 2021 (cause S2 21 115) et 13 avril 2022 (cause S2 22 39) ont été interjetés dans le délai légal de trente jours (art. 60 LPGA), et devant la Cour de céans, compétente à raison du lieu et de la matière (art. 56, 57 et 58 LPGA ; art. 81a al. 1 LPJA). Ils répondent par ailleurs aux autres conditions formelles de recevabilité (art. 61 let. b LPGA), de sorte qu’il convient d’entrer en matière.</w:t>
      </w:r>
    </w:p>
    <w:p>
      <w:r>
        <w:rPr>
          <w:b/>
        </w:rPr>
        <w:t>E. 1.2</w:t>
      </w:r>
    </w:p>
    <w:p>
      <w:r>
        <w:t>En vertu de l’article 61 in initio LPGA en lien avec l’article 80 alinéa 1 lettre d LPJA, lequel renvoie aux articles 56 alinéa 1 et 11b alinéa 1 LPJA, la Cour procède dans le présent jugement à la jonction des deux causes précitées, conformément à la demande formulée par le recourant dans son recours du 12 mai 2022. Celles-ci concernent en effet la même personne assurée et portent sur un état de fait identique. Cette jonction s’impose également afin de simplifier les procédures (ATF 144 V 173 consid. 1.1 ; arrêt du Tribunal fédéral 8C_316/2022 du 31 janvier 2023 consid. 1).</w:t>
      </w:r>
    </w:p>
    <w:p>
      <w:r>
        <w:rPr>
          <w:b/>
        </w:rPr>
        <w:t>E. 2.1</w:t>
      </w:r>
    </w:p>
    <w:p>
      <w:r>
        <w:t>L’objet du litige porte en premier lieu sur la décision de la CNA, rendue sur opposition le 7 octobre 2021, de refuser de prester pour les vertiges intermittents ainsi que pour les phénomènes d’absence, faute de lien de causalité au moins vraisemblable entre ces troubles et l’accident du 7 janvier 2019 (cause S2 21 115).</w:t>
      </w:r>
    </w:p>
    <w:p>
      <w:r>
        <w:rPr>
          <w:b/>
        </w:rPr>
        <w:t>E. 2.2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w:t>
      </w:r>
    </w:p>
    <w:p>
      <w:r>
        <w:t>- 11 -</w:t>
      </w:r>
    </w:p>
    <w:p>
      <w:r>
        <w:rPr>
          <w:b/>
        </w:rPr>
        <w:t>E. 2.3</w:t>
      </w:r>
    </w:p>
    <w:p>
      <w:r>
        <w:t>;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L'annexe 3 de l'OLAA comporte un barème - reconnu conforme à la loi et non exhaustif (ATF 124 V 29 consid. 1b,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w:t>
      </w:r>
    </w:p>
    <w:p>
      <w:r>
        <w:t>- 13 -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145 I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9C_55/2016 du 14 juillet 2016 consid. 3.2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134 V 231 et 125 V 351 ; arrêt du Tribunal fédéral 9C_543/2011 du 19 janvier 2012 consid. 2.3.1). De</w:t>
      </w:r>
    </w:p>
    <w:p>
      <w:r>
        <w:t>- 14 -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du Tribunal fédéral 8C_712/2021 du 10 août 2022 consid. 3.2.2).</w:t>
      </w:r>
    </w:p>
    <w:p>
      <w:r>
        <w:rPr>
          <w:b/>
        </w:rPr>
        <w:t>E. 2.5</w:t>
      </w:r>
    </w:p>
    <w:p>
      <w:r>
        <w:t>Dans le cas d’espèce, il convient d’examiner si la CNA était fondée à refuser de prester pour les vertiges intermittents ainsi que pour les phénomènes d’absence présentés par l’assuré, faute de lien de causalité pour le moins vraisemblable entre ces troubles et l’accident du 7 janvier 2019. Pour arriver à cette conclusion, l’intimée s’est basée sur les appréciations des Dresses T _________ et Y _________, qui ont retenu que les vertiges mentionnés par l’intéressé n’étaient, au degré de la vraisemblance prépondérante, pas en lien de causalité avec l’accident du 7 janvier 2019. À l’inverse, le recourant se prévaut des avis du Dr U _________ et de la physiothérapeute W _________, selon lesquels le problème d’équilibre de l’assuré était en lien de causalité fortement probable avec le traumatisme crânien sévère ayant eu lieu lors dudit accident.</w:t>
      </w:r>
    </w:p>
    <w:p>
      <w:r>
        <w:rPr>
          <w:b/>
        </w:rPr>
        <w:t>E. 2.5.1</w:t>
      </w:r>
    </w:p>
    <w:p>
      <w:r>
        <w:t>Au vu du dossier, il appert que l’argumentation du recourant ne peut pas être suivie. En effet, s’il est vrai que le Dr U _________ et la physiothérapeute W _________ ont reconnu l’existence d’un lien de causalité fortement probable entre les problèmes d’équilibre de celui-ci et son accident professionnel du 7 janvier 2019, force est toutefois de constater que leurs conclusions se fondent sur la prémisse erronée selon laquelle l’assuré aurait subi un traumatisme crânio-cérébral lors dudit accident (cf. rapports du Dr U _________ des 29 avril 2021 et 2 août 2021 et courriel de la physiothérapeute W _________ du 29 juillet 2021). Or, il ne ressort d’aucune pièce médicale établie dans les suites directes de l’accident du 7 janvier 2019 qu’un tel traumatisme aurait eu lieu. A cet égard, la Cour relève que tant le rapport médical initial LAA que le rapport de consultation aux urgences du 7 janvier 2019 (cf. pièces 29 et 31) font état d’un patient qui avait chuté d’une hauteur d’environ 2,5 mètres avec réception sur le côté gauche sans traumatisme crânien ni perte de connaissance et qui présentait des douleurs du gril costal gauche (arc costal 6 à 9), en raison desquelles un scanner du cou, du thorax et de l’abdomen avait été réalisé le jour même de l’accident et avait mis en évidence une fracture de la 7ème côte à gauche. Par ailleurs, aucune pièce médicale au dossier ne fait état d’un traumatisme crânio-cérébral avant le rapport du 29 avril 2021 du Dr U _________, établi plus de deux ans après l’accident, et celui de la physiothérapeute W _________ du 29 juillet suivant. En outre, la Cour relève que ni le Dr U _________ ni</w:t>
      </w:r>
    </w:p>
    <w:p>
      <w:r>
        <w:t>- 15 - la physiothérapeute W _________ n’expliquent pour quelle raison ils retiennent qu’un TCC se serait produit lors de l’événement accidentel de janvier 2019 et se contentent de prendre ce fait pour acquis alors même que l’ensemble des pièces au dossier constitué pendant plus de deux ans ne permet pas de retenir ce fait comme réalisé. Dès lors, ces avis ne sauraient constituer une preuve suffisante, au degré de la vraisemblance prépondérante, de l’existence d’un lien de causalité entre la chute du 7 janvier 2019 et les problèmes d’équilibre du recourant.</w:t>
      </w:r>
    </w:p>
    <w:p>
      <w:r>
        <w:rPr>
          <w:b/>
        </w:rPr>
        <w:t>E. 2.5.2</w:t>
      </w:r>
    </w:p>
    <w:p>
      <w:r>
        <w:t>A l’inverse, tant la Dresse T _________ que la Dresse Y _________, médecins- conseils de l’intimée, se fondant sur l’ensemble des pièces au dossier, ont expliqué de manière claire, et sur la base d’une évaluation médicale complète et approfondie, pour quelles raisons les vertiges et les troubles de l’équilibre du recourant n’étaient pas en lien avec l’accident du 7 janvier 2019. En effet, dans son appréciation du 19 juillet 2021, la Dresse T _________ a relevé que les conclusions du Dr U _________, compatibles avec une atteinte labyrinthique post- traumatique dans un contexte de TCC sévère, étaient erronées, dans la mesure où l’assuré n’avait jamais été victime d’un tel traumatisme. A cet égard, elle a souligné que l’accident du 7 janvier 2019 avait seulement impliqué un traumatisme thoracique selon l’anamnèse établie le jour même aux urgences et que l’unique diagnostic retenu était celui de fracture de la 7ème côte à gauche. La Dresse T _________ a par ailleurs ajouté qu’au vu du bilan extensif comprenant une IRM cérébrale normale, un EEG lui aussi normal ainsi qu’un examen neurologique sans particularités, et en l’absence de mise en évidence de lésions ORL séquellaires compatibles avec l’événement du 7 janvier 2019, les malaises et les symptômes de vertiges relatés par l’assuré n’étaient que tout au plus possiblement en lien de causalité avec ledit événement. Quant à la Dresse Y _________, dans son appréciation du 6 décembre 2021, elle a expliqué de manière détaillée qu’aucun traumatisme crânien, en particulier un traumatisme crânien grave, n’avait été documenté suite à la chute du 7 janvier 2019 et que les vertiges, apparaissant lorsque l’assuré se levait, pouvaient être expliqués par des raisons cardio-vasculaires (vertiges orthostatiques), sans corrélat vestibulaire. Cette spécialiste a par ailleurs indiqué que pour reconnaître la causalité d’un vertige vestibulaire avec un accident, il fallait d’une part un traumatisme crânien adéquat avec contusion de l’oreille interne et d’autre part l’apparition immédiate de symptômes vestibulaires, aucune de ces deux conditions n’étant en l’espèce remplies au vu de l’apparition des symptômes plus de deux mois après l’accident et en l’absence de TCC signalé dans les suites immédiates de l’accident. La Dresse Y _________ a en outre</w:t>
      </w:r>
    </w:p>
    <w:p>
      <w:r>
        <w:t>- 16 - ajouté que l’interprétation des résultats de l’examen otoneurologique par le Dr U _________ ne pouvait pas être suivie, dès lors qu’elle contenait des contradictions, cette spécialiste mentionnant par exemple le fait que le Dr U _________ ait d’une part noté que les tests fonctionnels n’avaient révélés aucun déficit cochléovestibulaire et d’autre part que le test de Babinski était utilisé pour expliquer un dysfonctionnement cochléovestibulaire. Ainsi, en raison notamment de l’IRM normale du crâne, de l’absence initiale de symptômes vestibulaires, de la longue période de latence avant l’apparition des vertiges subjectifs, des examens neurologiques antérieurs sans particularités et de l’interprétation incompréhensible des résultats par le Dr U _________, elle a conclu que les vertiges indiqués par l’intéressé n’étaient pas en lien de causalité avec l’événement accidentel, et ce au degré de la vraisemblance prépondérante.</w:t>
      </w:r>
    </w:p>
    <w:p>
      <w:r>
        <w:rPr>
          <w:b/>
        </w:rPr>
        <w:t>E. 2.5.3</w:t>
      </w:r>
    </w:p>
    <w:p>
      <w:r>
        <w:t>Dans ces circonstances, il appert que les différents avis médicaux au dossier permettaient à l’intimée de porter un jugement valable sur le présent cas, sans qu’il se justifie de donner suite aux moyens de preuve requis par le recourant, à savoir la mise en œuvre d’une expertise (sur l’appréciation anticipée des preuves : ATF 145 I 167 consid. 4.1). Dès lors, faute d’éléments pertinents permettant de mettre en lien les troubles de l’équilibre présentés par le recourant avec l’accident du 7 janvier 2019, c’est à juste titre que l’intimée a refusé de prester pour cette atteinte. Le recours doit ainsi être rejeté sur ce point et la décision entreprise du 7 octobre 2021 confirmée.</w:t>
      </w:r>
    </w:p>
    <w:p>
      <w:r>
        <w:rPr>
          <w:b/>
        </w:rPr>
        <w:t>E. 3.1</w:t>
      </w:r>
    </w:p>
    <w:p>
      <w:r>
        <w:t>En second lieu, l’objet du litige porte sur le droit du recourant à des prestations d’assurance (rente d’invalidité, IPAI), respectivement sur la stabilisation de son état de santé (cause S2 22 39).</w:t>
      </w:r>
    </w:p>
    <w:p>
      <w:r>
        <w:rPr>
          <w:b/>
        </w:rPr>
        <w:t>E. 3.2</w:t>
      </w:r>
    </w:p>
    <w:p>
      <w:r>
        <w:t>Le recourant soutient tout d’abord que son état de santé n’est pas stabilisé puisqu’il a dû se rendre « récemment » aux R _________ en raison de l’aggravation de ses troubles vestibulaires et de l’équilibre ainsi que de l’atteinte liée au traumatisme crânien subi lors de l’accident du 7 janvier 2019.</w:t>
      </w:r>
    </w:p>
    <w:p>
      <w:r>
        <w:rPr>
          <w:b/>
        </w:rPr>
        <w:t>E. 3.2.1</w:t>
      </w:r>
    </w:p>
    <w:p>
      <w:r>
        <w:t>Selon l'article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w:t>
      </w:r>
    </w:p>
    <w:p>
      <w:r>
        <w:t>- 17 - En vertu de l'article 19 alinéa 1 LAA, le droit à la rente prend naissance lorsqu'il n'y a plus lieu d'attendre de la continuation du traitement médical une sensible amélioration de l'état de l'assuré. Cette disposition délimite du point de vue temporel le droit au traitement médical, respectivement aux indemnités journalières, et le droit à la rente d'invalidité, le moment déterminant étant celui auquel l'état de santé peut être considéré comme relativement stabilisé. La preuve que la mesure envisagée permettra d'atteindre cet objectif doit être établie avec une vraisemblance suffisante ; elle est rapportée dès que l'on peut admettre que le traitement envisagé ne représente pas seulement une possibilité lointaine d'amélioration (arrêts du Tribunal fédéral 8C_584/2009 consid. 2, in SVR 2011 UV n° 1 p. 1 ; 8C_112/2014 du 23 janvier 2015 consid. 2.1). Le traitement médical n'est alloué qu'aussi longtemps que sa continuation est susceptible d'apporter une amélioration sensible de l'état de santé de l'assuré. Il ne suffit donc pas que le traitement médical laisse présager une amélioration de peu d'importance, ou qu'une amélioration sensible ne puisse être envisagée dans un avenir incertain (arrêt du Tribunal fédéral des assurances U 305/03 du 31 août 2004 consid. 4.1 et jurisprudence citée ; MAURER, Schweizerisches Unfallversicherungsrecht, Berne 1985, p. 274). Il n'y a pas d'amélioration sensible de l'état de santé quand la mesure thérapeutique (p. ex. une cure annuelle) ne fait que soulager momentanément des douleurs occasionnées par un état par ailleurs stationnaire (arrêt du Tribunal fédéral des assurances U 244/04 du 20 mai 2005 consid. 3.1, in RAMA 2005 n° U 557 p. 388 ; arrêts du Tribunal fédéral 8C_270/2018 du 6 juin 2019 ; 8C_215/2018 du 4 septembre 2018 consid. 5.2.2). Si une amélioration n'est plus possible, le traitement prend fin et l'assuré peut prétendre une rente d'invalidité (pour autant qu'il présente une incapacité de gain de 10 pour cent au moins). Autrement dit, l'assureur-accidents est tenu d'octroyer une indemnité journalière aussi longtemps qu'il y a lieu d'attendre une amélioration notable de l'état de santé. Si une telle amélioration ne peut plus être envisagée, il doit clore le cas (cf. FRÉSARD/MOSER- SZELESS, L'assurance-accidents obligatoire, in : Schweizerisches Bundesverwaltungs- recht [SBVR], Soziale Sicherheit, 3ème éd., n. 222 p. 975).</w:t>
      </w:r>
    </w:p>
    <w:p>
      <w:r>
        <w:rPr>
          <w:b/>
        </w:rPr>
        <w:t>E. 3.2.2</w:t>
      </w:r>
    </w:p>
    <w:p>
      <w:r>
        <w:t>En l’occurrence, la Dresse T _________ a retenu le 24 mars 2021, à l’issue d’un examen final, que l’évolution post-opératoire était particulièrement favorable avec une restauration ad integrum de la déviation scolotique antalgique, malgré la persistance de douleurs pour lesquelles elle avait prescrit des antalgiques, et qu’un bilan était en cours s’agissant des vertiges intermittents. Une fois ce dernier réalisé, elle a conclu, dans son appréciation du 19 juillet 2021, que le cas était stabilisé, l’intéressé ayant une pleine</w:t>
      </w:r>
    </w:p>
    <w:p>
      <w:r>
        <w:t>- 18 - capacité de travail dans une activité adaptée n’impliquant pas le port de charges supérieures à 10-15 kg ni de mouvements en porte-à-faux du tronc. Le recourant se contente quant à lui d’alléguer que son état de santé se serait aggravé au niveau de ses troubles de l’équilibre et de l’atteinte consécutive au TCC lié à l’accident du 7 janvier 2019. Or, il a été établi ci-dessus (cf. supra consid. 2.5) qu’aucun traumatisme crânio- cérébral n’avait eu lieu lors dudit accident et que les troubles de l’équilibre n’en étaient pas une conséquence, si bien qu’une éventuelle aggravation de ces troubles n’est pas pertinente quant à la stabilisation du cas. Il appert en outre que l’assuré n’a produit aucun avis médical de nature à établir - au degré de la vraisemblance prépondérante - que l'on pouvait encore attendre d'un traitement médical une sensible amélioration de l'état de santé au-delà du 19 juillet 2021, ni même aucun avis médical attestant d’une éventuelle aggravation de son état de santé. En conséquence, et compte tenu de la pleine valeur probante reconnue ci-dessus à l’avis de la Dresse T _________ (cf. supra consid. 2.5.2), il y a lieu d'admettre qu'il n'existe aucun traitement susceptible d'améliorer de manière significative l'état de santé du recourant et de considérer la situation comme globalement stationnaire depuis l’appréciation de la Dresse T _________ du 19 juillet 2021. Au vu de ces éléments, c’est à juste titre que l’intimée a mis un terme au paiement des soins médicaux et au versement des indemnités journalières dès le 31 août 2021 et a procédé à l’examen du droit de l’assuré à une rente d’invalidité ainsi qu’à une IPAI. Mal fondé, ce grief doit être rejeté et la décision sur opposition du 13 avril 2022 confirmée sur ce point.</w:t>
      </w:r>
    </w:p>
    <w:p>
      <w:r>
        <w:rPr>
          <w:b/>
        </w:rPr>
        <w:t>E. 3.3</w:t>
      </w:r>
    </w:p>
    <w:p>
      <w:r>
        <w:t>Le recourant reproche ensuite à l’intimée de lui avoir dénié le droit à une IPAI, qui se justifierait selon lui en raison des conséquences à long terme de ses troubles vestibulaires.</w:t>
      </w:r>
    </w:p>
    <w:p>
      <w:r>
        <w:rPr>
          <w:b/>
        </w:rPr>
        <w:t>E. 3.3.1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w:t>
      </w:r>
    </w:p>
    <w:p>
      <w:r>
        <w:t>- 19 - L'indemnité pour atteinte à l'intégrité a pour but de compenser le dommage subi par un assuré du fait d'une atteinte grave à son intégrité corporelle ou mentale due à un accident. La gravité de l'atteinte, dont dépend le montant de l'indemnité, se détermine uniquement d'après les constatations médicales (SVR 2009 UV n° 27 p. 97 ; arrêt du Tribunal fédéral 8C_459/2008 consid.</w:t>
      </w:r>
    </w:p>
    <w:p>
      <w:r>
        <w:rPr>
          <w:b/>
        </w:rPr>
        <w:t>E. 3.3.2</w:t>
      </w:r>
    </w:p>
    <w:p>
      <w:r>
        <w:t>En l’espèce, le recourant affirme que les troubles vestibulaires dont il souffre justifieraient le versement d’une IPAI. Le défaut de lien de causalité entre les troubles de l’équilibre et les vertiges présentés par l’intéressé et l’accident du 7 janvier 2019 ayant été établi ci-dessus (cf. supra consid. 3.2.2), c’est à bon droit que l’intimée n’en a pas tenu compte dans son appréciation de l’atteinte à l’intégrité subie par l’intéressé. Par ailleurs, la valeur probante de l’avis du 19 juillet 2021 de la Dresse T _________, qui n’a reconnu aucune atteinte compatible avec une IPAI, ayant été confirmée ci-dessus (cf. supra consid. 3.2.2), c’est à juste titre que la CNA s’est fondée sur l’avis de cette dernière pour dénier le droit à une telle indemnité au recourant. Ce dernier n’a du reste produit aucun rapport médical attestant d’une atteinte justifiant le versement d’une IPAI. Mal fondé, ce grief doit ainsi être rejeté et la décision sur opposition du 13 avril 2022 confirmée sur ce point.</w:t>
      </w:r>
    </w:p>
    <w:p>
      <w:r>
        <w:t>- 20 -</w:t>
      </w:r>
    </w:p>
    <w:p>
      <w:r>
        <w:rPr>
          <w:b/>
        </w:rPr>
        <w:t>E. 3.4</w:t>
      </w:r>
    </w:p>
    <w:p>
      <w:r>
        <w:t>Le recourant conteste enfin la rente d’invalidité de 20% octroyée par l’intimée. Plus particulièrement, il considère que le niveau de compétence 2 appliqué par la CNA pour établir son revenu avec invalidité est erroné, dans la mesure où il n’a aucune compétence informatique et rédige ses courriers à la main.</w:t>
      </w:r>
    </w:p>
    <w:p>
      <w:r>
        <w:rPr>
          <w:b/>
        </w:rPr>
        <w:t>E. 3.4.1</w:t>
      </w:r>
    </w:p>
    <w:p>
      <w:r>
        <w:t>Si un assuré est invalide (art. 8 LPGA), c’est-à-dire qu’il subit une incapacité de gain permanente ou de longue durée (art. 7 LPGA) par suite d'un accident et que celle- ci s’élève à au moins 10%, il a droit à une rente d'invalidité (art. 18 al. 1 LAA).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Pour évaluer la perte de gain ou taux d'invalidité, le revenu que l'assuré aurait pu toucher s'il n'était pas invalide est comparé avec celui qu'il pourrait obtenir en exerçant l'activité qui peut raisonnablement être exigée de lui après les traitements et les mesures de réadaptation, sur un marché du travail équilibré (art. 16 LPGA). La notion de marché du travail équilibré telle que définie à l’article 16 LPGA comprend une grande variété d'activités en termes d'exigences professionnelles et intellectuelles ainsi que d'efforts physiques (ATF 110 V 273 consid. 4b). Dans ce contexte, il ne faut pas partir du principe qu'il existe des possibilités d'emploi irréalistes, mais seulement des activités qui sont raisonnables, compte tenu de l'ensemble des circonstances objectives et subjectives du cas individuel. On ne devra cependant pas poser d'exigences excessives à la concrétisation des possibilités de travail et des perspectives de revenus (ATF 138 V 457 consid. 3.1 ; arrêts du Tribunal fédéral 8C_910/2015 du 19 mai 2016 consid. 4.2.1 et 9C_485/2014 du 28 novembre 2014 consid. 2 et 3.3.1). Lorsqu’un l’assuré exerce une activité après la survenance de l'atteinte à la santé, le salaire qu’il en retire ne sera pris en compte pour arrêter le revenu d'invalide que si trois conditions cumulatives sont remplies : l'activité exercée après la survenance de l'atteinte à la santé doit reposer sur des rapports de travail particulièrement stables ; cette activité doit en outre permettre la pleine mise en valeur de la capacité résiduelle de travail exigible ; le gain obtenu doit enfin correspondre au travail effectivement fourni et ne pas contenir d'éléments de salaire social (ATF 139 V 592 consid. 2.3, 135 V 297 consid. 5.2, 129 V 472 consid. 4.2.1, arrêt du Tribunal fédéral 8C_667/2017 du 19 juin 2018 consid.</w:t>
      </w:r>
    </w:p>
    <w:p>
      <w:r>
        <w:t>- 21 - 3.2). On se fondera en revanche sur un revenu d’invalide théorique lorsque l'assuré ne met pas — ou pas pleinement — à profit sa capacité de travail après l'accident. Dans cette hypothèse, le revenu d'invalide pourra être évalué sur la base de salaires fondés sur les données statistiques résultant de l'Enquête suisse sur la structure des salaires (ESS ; ATF 139 V 592 consid. 2.3, 135 V 297 consid. 5.2, 129 V 472 consid. 4.2.1 ; FRÉSARD/MOSER-SZELESS, op. cit. ch. 236 ss). Le choix du niveau de compétence dans l’ESS est une question de droit que le juge examine librement (ATF 143 V 295 consid. 2.4).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 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accessibles sans formation particulière,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(arrêts du Tribunal fédéral 9C_370/2019 du 10 juillet 2019 consid. 4.1 et 8C_46/2018 du 11 janvier 2019 consid. 4.4 et les références). On rappellera que lorsque les tables ESS sont appliquées, il convient en règle générale de se fonder sur les salaires mensuels indiqués dans la table TA1, à la ligne "total secteur privé"; on se réfère à la statistique des salaires bruts standardisés, en se fondant toujours sur la valeur médiane ou centrale (ATF 124 V 321 consid. 3b).</w:t>
      </w:r>
    </w:p>
    <w:p>
      <w:r>
        <w:t>- 22 -</w:t>
      </w:r>
    </w:p>
    <w:p>
      <w:r>
        <w:rPr>
          <w:b/>
        </w:rPr>
        <w:t>E. 3.4.2</w:t>
      </w:r>
    </w:p>
    <w:p>
      <w:r>
        <w:t>En l’espèce, le recourant est au bénéfice d’un CFC d’ébéniste ainsi que d’un brevet d’ébéniste, soit d’une formation supérieure, obtenus respectivement en 1977 et en 1980, et a travaillé en tant que lignard (électricien de réseau) dès le 1er juillet 1991 auprès de l’entreprise A _________ SA (anciennement B _________, puis C _________ AG), à D __________. Sur la base de ce niveau de formation, l’intimée a considéré que selon l’ESS, le niveau de compétence 2 lui était applicable. Selon la jurisprudence du Tribunal fédéral, si la personne assurée ne peut plus effectuer l'activité exercée avant la survenance de l'invalidité, l'application du niveau de compétence 2 se justifie uniquement si elle dispose de compétences ou de connaissances particulières (arrêts du Tribunal fédéral 8C_131/2021 du 2 août 2021 consid. 7.4.1, publié in SVR 2022 UV n° 3 p. 7; 8C_226/2021 du 4 octobre 2021 consid. 3.3.3.1; 8C_5/2020 du 22 avril 2020 consid. 5.3.2 et l'arrêt cité). Le niveau de compétence 2 a récemment été admis dans le cas d'un entrepreneur de jardinage indépendant qui avait travaillé pendant de nombreuses années en tant que contremaître (arrêt du Tribunal fédéral 8C_276/2021 du 2 novembre 2021 consid. 5.4.1), chez une vendeuse de textiles qui avait terminé son apprentissage avec d'excellentes notes et avait ensuite rapidement accédé à un poste de responsable de filiale (arrêt du Tribunal fédéral 8C_374/2021 du 13 août 2021 consid. 5.3 à 5.7), chez un gérant et directeur d'une entreprise de construction qui disposait à la base d'une formation de charpentier et qui avait fait une formation continue pour devenir contremaître et directeur de projet (arrêt du Tribunal fédéral 8C_5/2020 du 22 avril 2020 consid. 5.3.2), chez un charpentier indépendant qui, au sein de son entreprise, effectuait aussi des tâches administratives et qui était responsable de quatre collaborateurs et de deux apprentis (arrêt du Tribunal fédéral 8C_732/2018 du 26 mars 2019 consid. 8.2) ou encore chez un assuré qui n'avait pas de diplôme d'apprentissage mais qui était chef d'une entreprise dans l'industrie de la construction et avait, avant son atteinte à la santé, un revenu nettement supérieur à celui qu'il aurait pu obtenir en tant qu'employé (arrêt du Tribunal fédéral 8C_457/2017 du 11 octobre 2017).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(arrêt du Tribunal fédéral 8C_227/2018 du 14 juin 2018 consid. 4.2.2). Il en a fait de même dans le cas d'une assurée qui avait travaillé de nombreuses années</w:t>
      </w:r>
    </w:p>
    <w:p>
      <w:r>
        <w:t>- 23 - en tant qu'infirmière mais qui n'avait pas de formation commerciale ni d'expérience dans ce domaine (arrêt du Tribunal fédéral 8C_226/2021 du 4 octobre 2021 consid. 3.3.3). Au vu de cette jurisprudence, la Cour de céans considère que le type de travail encore à la portée du recourant justifie de se fonder sur le niveau de compétence 1 de l’ESS et non sur le niveau de compétence 2. En effet, il ressort de l’instruction médicale que le recourant ne peut plus effectuer son activité habituelle d’électricien de réseau, mais qu’il dispose d’une pleine capacité de travail dans une activité adaptée n’impliquant pas le port de charges supérieures à 10-15 kg de manière répétée ni de mouvements en porte- à-faux du tronc, de sorte que le niveau de compétence 2 lui est applicable uniquement s’il dispose de connaissances ou de compétences particulières. Or, si l’assuré est certes au bénéfice d’un CFC et d’un brevet d’ébéniste obtenus respectivement en 1977 et en 1980, il ne ressort aucunement du dossier qu’il ne bénéficierait d’une longue expérience professionnelle dans son domaine de formation. Au contraire, l’intéressé a travaillé plus de 28 ans en tant que lignard (électricien de réseau) salarié et ne dispose d’aucune autre formation. En outre, rien ne permet d’affirmer qu’il serait apte à exercer une activité administrative, l’assuré indiquant à ce propos – sans être contredit par l’intimée – qu’il ne dispose pas de connaissance en informatique et qu’il rédige ses courriers à la main. Quant aux autres activités visées par le niveau 2, telles que la vente, les soins, le traitement de données, l'utilisation de machines et d'appareils électroniques, les services de sécurité et la conduite de véhicules, elles nécessitent toutes un minimum de formation ou de connaissances dont ne dispose pas le recourant.</w:t>
      </w:r>
    </w:p>
    <w:p>
      <w:r>
        <w:rPr>
          <w:b/>
        </w:rPr>
        <w:t>E. 3.4.3</w:t>
      </w:r>
    </w:p>
    <w:p>
      <w:r>
        <w:t>Par conséquent, le taux d’invalidité doit être recalculé. Il convient de se référer aux salaires statistiques de l’ESS de 2020, la décision sur opposition ayant été rendue postérieurement à la publication de ceux-ci (cf. ATF 143 V 295 consid. 4.1.2 et 4.1.3 et les références). Il faut ensuite se fonder sur le salaire auquel peuvent prétendre les hommes (« total ») du niveau de compétence 1, soit 5261 fr. par mois, montant qui doit être adapté à l’horaire de travail moyen (41,7 heures par semaine) ainsi qu’à l’indice des salaires nominaux (- 0,2 % en 2021). Le revenu d’invalide s’élève ainsi à 65'683 fr. 80 par année. Compte tenu d’un revenu sans invalidité – non contesté – de 89'400 fr., il résulte un taux d’invalidité de 26,53 % qui doit être arrondi au pour-cent supérieur de 27 % (ATF 130 V 121 consid. 3.2). Partant, ce grief doit être admis et la décision sur opposition du 13 avril 2022 réformée sur ce point.</w:t>
      </w:r>
    </w:p>
    <w:p>
      <w:r>
        <w:rPr>
          <w:b/>
        </w:rPr>
        <w:t>E. 4</w:t>
      </w:r>
    </w:p>
    <w:p>
      <w:r>
        <w:t>Il n'est pas perçu de frais.</w:t>
      </w:r>
    </w:p>
    <w:p>
      <w:r>
        <w:rPr>
          <w:b/>
        </w:rPr>
        <w:t>E. 4.1</w:t>
      </w:r>
    </w:p>
    <w:p>
      <w:r>
        <w:t>Il n’est pas perçu de frais (art. 61 let. fbis LPGA), la loi spéciale, en l’occurrence la LAA, ne prévoyant pas le prélèvement de frais.</w:t>
      </w:r>
    </w:p>
    <w:p>
      <w:r>
        <w:rPr>
          <w:b/>
        </w:rPr>
        <w:t>E. 4.2</w:t>
      </w:r>
    </w:p>
    <w:p>
      <w:r>
        <w:t>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et 110 V 365 consid. 3c ; SVR 2001 AHV no 4 p. 12 consid. 3b).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En l’occurrence, le recourant obtient partiellement gain de cause sur la question du taux de la rente d’invalidité (cause S2 22 39), de sorte qu’une partie de ses dépens doit être supportée par l’intimée. L’activité utile de l’ancien mandataire, soit une assurance de protection juridique, a consisté en la rédaction d’un mémoire de recours de 2 pages. Au vu des critères précités, de la complexité moyenne de l’affaire et du fait que le recourant obtienne gain de cause sur une question qu’il a brièvement soulevée dans son écriture, la Cour fixe les dépens</w:t>
      </w:r>
    </w:p>
    <w:p>
      <w:r>
        <w:t>- 25 - réduits à un montant arrondi de 600 fr., débours et TVA compris (ATF 126 V II consid. 2 et 120 Ia 169). Prononce</w:t>
      </w:r>
    </w:p>
    <w:p>
      <w:r>
        <w:t>1. Les causes S2 21 115 et S2 22 39 sont jointes. 2. Le recours contre la décision sur opposition du 7 octobre 2021 est rejeté (cause S2 21 115). 3. Le recours du 12 mai 2022 (cause S2 22 39) est partiellement admis et la décision sur opposition du 13 avril 2022 réformée en ce sens que X _________ est mis au bénéfice d’une rente d’invalidité de 27% dès le 1er septembre 2021. Il est pour le reste rejeté.</w:t>
      </w:r>
    </w:p>
    <w:p>
      <w:r>
        <w:rPr>
          <w:b/>
        </w:rPr>
        <w:t>E. 5</w:t>
      </w:r>
    </w:p>
    <w:p>
      <w:r>
        <w:t>La Caisse nationale suisse d’assurance en cas d’accidents (CNA) versera à X _________ une indemnité de 600 francs à titre de dépens. Sion, le 17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